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DE90E" w14:textId="77777777" w:rsidR="004A212B" w:rsidRDefault="004A212B" w:rsidP="004A212B">
      <w:pPr>
        <w:contextualSpacing/>
        <w:jc w:val="center"/>
        <w:rPr>
          <w:b/>
          <w:bCs/>
          <w:sz w:val="28"/>
          <w:szCs w:val="28"/>
          <w:lang w:val="en-GB"/>
        </w:rPr>
      </w:pPr>
      <w:r w:rsidRPr="004A212B">
        <w:rPr>
          <w:b/>
          <w:bCs/>
          <w:sz w:val="28"/>
          <w:szCs w:val="28"/>
          <w:lang w:val="en-GB"/>
        </w:rPr>
        <w:t xml:space="preserve"> </w:t>
      </w:r>
      <w:proofErr w:type="spellStart"/>
      <w:r>
        <w:rPr>
          <w:b/>
          <w:bCs/>
          <w:sz w:val="28"/>
          <w:szCs w:val="28"/>
          <w:lang w:val="en-GB"/>
        </w:rPr>
        <w:t>Dr.</w:t>
      </w:r>
      <w:proofErr w:type="spellEnd"/>
      <w:r>
        <w:rPr>
          <w:b/>
          <w:bCs/>
          <w:sz w:val="28"/>
          <w:szCs w:val="28"/>
          <w:lang w:val="en-GB"/>
        </w:rPr>
        <w:t xml:space="preserve"> Dastan </w:t>
      </w:r>
      <w:proofErr w:type="spellStart"/>
      <w:r>
        <w:rPr>
          <w:b/>
          <w:bCs/>
          <w:sz w:val="28"/>
          <w:szCs w:val="28"/>
          <w:lang w:val="en-GB"/>
        </w:rPr>
        <w:t>Yeleukenov</w:t>
      </w:r>
      <w:proofErr w:type="spellEnd"/>
    </w:p>
    <w:p w14:paraId="71BDE90F" w14:textId="77777777" w:rsidR="00D84FEC" w:rsidRDefault="003C52AF">
      <w:pPr>
        <w:contextualSpacing/>
        <w:jc w:val="center"/>
        <w:rPr>
          <w:b/>
          <w:bCs/>
          <w:sz w:val="28"/>
          <w:szCs w:val="28"/>
          <w:lang w:val="en-GB"/>
        </w:rPr>
      </w:pPr>
      <w:r>
        <w:rPr>
          <w:b/>
          <w:bCs/>
          <w:sz w:val="28"/>
          <w:szCs w:val="28"/>
          <w:lang w:val="en-GB"/>
        </w:rPr>
        <w:t xml:space="preserve">Director of the International Security Department of the </w:t>
      </w:r>
    </w:p>
    <w:p w14:paraId="71BDE910" w14:textId="77777777" w:rsidR="00D84FEC" w:rsidRDefault="003C52AF">
      <w:pPr>
        <w:contextualSpacing/>
        <w:jc w:val="center"/>
        <w:rPr>
          <w:b/>
          <w:bCs/>
          <w:sz w:val="28"/>
          <w:szCs w:val="28"/>
          <w:lang w:val="en-GB"/>
        </w:rPr>
      </w:pPr>
      <w:r>
        <w:rPr>
          <w:b/>
          <w:bCs/>
          <w:sz w:val="28"/>
          <w:szCs w:val="28"/>
          <w:lang w:val="en-GB"/>
        </w:rPr>
        <w:t xml:space="preserve">Ministry of Foreign Affairs of the Republic of Kazakhstan </w:t>
      </w:r>
    </w:p>
    <w:p w14:paraId="71BDE911" w14:textId="77777777" w:rsidR="004A212B" w:rsidRDefault="004A212B">
      <w:pPr>
        <w:contextualSpacing/>
        <w:jc w:val="center"/>
        <w:rPr>
          <w:b/>
          <w:bCs/>
          <w:sz w:val="28"/>
          <w:szCs w:val="28"/>
          <w:lang w:val="en-GB"/>
        </w:rPr>
      </w:pPr>
    </w:p>
    <w:p w14:paraId="71BDE912" w14:textId="77777777" w:rsidR="004A212B" w:rsidRDefault="003C52AF">
      <w:pPr>
        <w:contextualSpacing/>
        <w:jc w:val="center"/>
        <w:rPr>
          <w:b/>
          <w:bCs/>
          <w:sz w:val="28"/>
          <w:szCs w:val="28"/>
          <w:lang w:val="en-GB"/>
        </w:rPr>
      </w:pPr>
      <w:r>
        <w:rPr>
          <w:b/>
          <w:bCs/>
          <w:sz w:val="28"/>
          <w:szCs w:val="28"/>
          <w:lang w:val="en-GB"/>
        </w:rPr>
        <w:t xml:space="preserve">Informal Workshop </w:t>
      </w:r>
      <w:r w:rsidR="002776E5">
        <w:rPr>
          <w:b/>
          <w:bCs/>
          <w:sz w:val="28"/>
          <w:szCs w:val="28"/>
          <w:lang w:val="en-GB"/>
        </w:rPr>
        <w:t xml:space="preserve">on </w:t>
      </w:r>
      <w:r>
        <w:rPr>
          <w:b/>
          <w:bCs/>
          <w:sz w:val="28"/>
          <w:szCs w:val="28"/>
          <w:lang w:val="en-GB"/>
        </w:rPr>
        <w:t>Good Practices and Lessons Learned</w:t>
      </w:r>
    </w:p>
    <w:p w14:paraId="71BDE913" w14:textId="77777777" w:rsidR="00D84FEC" w:rsidRDefault="003C52AF">
      <w:pPr>
        <w:contextualSpacing/>
        <w:jc w:val="center"/>
        <w:rPr>
          <w:b/>
          <w:bCs/>
          <w:sz w:val="28"/>
          <w:szCs w:val="28"/>
          <w:lang w:val="en-GB"/>
        </w:rPr>
      </w:pPr>
      <w:r>
        <w:rPr>
          <w:b/>
          <w:bCs/>
          <w:sz w:val="28"/>
          <w:szCs w:val="28"/>
          <w:lang w:val="en-GB"/>
        </w:rPr>
        <w:t>with respect to the Existing Nuclear-Weapon-Free Zones</w:t>
      </w:r>
    </w:p>
    <w:p w14:paraId="71BDE914" w14:textId="77777777" w:rsidR="00D84FEC" w:rsidRPr="00AD497A" w:rsidRDefault="00C73ADB">
      <w:pPr>
        <w:contextualSpacing/>
        <w:jc w:val="center"/>
        <w:rPr>
          <w:sz w:val="28"/>
          <w:szCs w:val="28"/>
          <w:lang w:val="en-US"/>
        </w:rPr>
      </w:pPr>
      <w:r>
        <w:rPr>
          <w:iCs/>
          <w:sz w:val="28"/>
          <w:szCs w:val="28"/>
          <w:lang w:val="en-US"/>
        </w:rPr>
        <w:t xml:space="preserve">Online, </w:t>
      </w:r>
      <w:r w:rsidR="003C52AF" w:rsidRPr="00AD497A">
        <w:rPr>
          <w:iCs/>
          <w:sz w:val="28"/>
          <w:szCs w:val="28"/>
          <w:lang w:val="en-US"/>
        </w:rPr>
        <w:t>8 July 2020</w:t>
      </w:r>
    </w:p>
    <w:p w14:paraId="71BDE915" w14:textId="77777777" w:rsidR="00D84FEC" w:rsidRDefault="00D84FEC">
      <w:pPr>
        <w:contextualSpacing/>
        <w:jc w:val="both"/>
        <w:rPr>
          <w:b/>
          <w:sz w:val="28"/>
          <w:szCs w:val="28"/>
          <w:lang w:val="en-US"/>
        </w:rPr>
      </w:pPr>
    </w:p>
    <w:p w14:paraId="71BDE916" w14:textId="77777777" w:rsidR="00D84FEC" w:rsidRPr="002776E5" w:rsidRDefault="00D84FEC">
      <w:pPr>
        <w:contextualSpacing/>
        <w:jc w:val="both"/>
        <w:rPr>
          <w:rFonts w:eastAsiaTheme="majorEastAsia"/>
          <w:i/>
          <w:iCs/>
          <w:sz w:val="28"/>
          <w:szCs w:val="28"/>
          <w:lang w:val="en-US"/>
        </w:rPr>
      </w:pPr>
    </w:p>
    <w:p w14:paraId="71BDE917" w14:textId="77777777" w:rsidR="00D84FEC" w:rsidRDefault="003C52AF">
      <w:pPr>
        <w:contextualSpacing/>
        <w:jc w:val="both"/>
        <w:rPr>
          <w:b/>
          <w:sz w:val="28"/>
          <w:szCs w:val="28"/>
          <w:lang w:val="en-US"/>
        </w:rPr>
      </w:pPr>
      <w:r>
        <w:rPr>
          <w:rFonts w:eastAsiaTheme="majorEastAsia"/>
          <w:i/>
          <w:iCs/>
          <w:sz w:val="28"/>
          <w:szCs w:val="28"/>
          <w:lang w:val="en-US"/>
        </w:rPr>
        <w:t>Theme 3: How zones address transit, visitation and overflight; regulation of exclusive economic zones and the high seas</w:t>
      </w:r>
    </w:p>
    <w:p w14:paraId="71BDE918" w14:textId="77777777" w:rsidR="00D84FEC" w:rsidRPr="00AD497A" w:rsidRDefault="003C52AF">
      <w:pPr>
        <w:contextualSpacing/>
        <w:jc w:val="both"/>
        <w:rPr>
          <w:rFonts w:eastAsiaTheme="majorEastAsia"/>
          <w:i/>
          <w:iCs/>
          <w:sz w:val="28"/>
          <w:szCs w:val="28"/>
          <w:lang w:val="en-US"/>
        </w:rPr>
      </w:pPr>
      <w:r>
        <w:rPr>
          <w:rFonts w:eastAsiaTheme="majorEastAsia"/>
          <w:i/>
          <w:iCs/>
          <w:sz w:val="28"/>
          <w:szCs w:val="28"/>
          <w:lang w:val="en-US"/>
        </w:rPr>
        <w:t xml:space="preserve">Topic: How the Central Asian nuclear-weapon-free zone treaty deals with </w:t>
      </w:r>
      <w:r w:rsidRPr="00AD497A">
        <w:rPr>
          <w:rFonts w:eastAsiaTheme="majorEastAsia"/>
          <w:i/>
          <w:iCs/>
          <w:sz w:val="28"/>
          <w:szCs w:val="28"/>
          <w:lang w:val="en-US"/>
        </w:rPr>
        <w:t>transit and visitation</w:t>
      </w:r>
    </w:p>
    <w:p w14:paraId="71BDE919" w14:textId="77777777" w:rsidR="00D84FEC" w:rsidRDefault="00D84FEC">
      <w:pPr>
        <w:contextualSpacing/>
        <w:jc w:val="both"/>
        <w:rPr>
          <w:b/>
          <w:sz w:val="28"/>
          <w:szCs w:val="28"/>
          <w:lang w:val="en-US"/>
        </w:rPr>
      </w:pPr>
    </w:p>
    <w:p w14:paraId="71BDE91A" w14:textId="77777777" w:rsidR="00D84FEC" w:rsidRPr="004A212B" w:rsidRDefault="003C52AF">
      <w:pPr>
        <w:contextualSpacing/>
        <w:jc w:val="both"/>
        <w:rPr>
          <w:b/>
          <w:sz w:val="28"/>
          <w:szCs w:val="28"/>
          <w:lang w:val="en-US"/>
        </w:rPr>
      </w:pPr>
      <w:r w:rsidRPr="004A212B">
        <w:rPr>
          <w:b/>
          <w:sz w:val="28"/>
          <w:szCs w:val="28"/>
          <w:lang w:val="en-US"/>
        </w:rPr>
        <w:t xml:space="preserve">Distinguished </w:t>
      </w:r>
      <w:r w:rsidR="002776E5" w:rsidRPr="004A212B">
        <w:rPr>
          <w:b/>
          <w:sz w:val="28"/>
          <w:szCs w:val="28"/>
          <w:lang w:val="en-US"/>
        </w:rPr>
        <w:t>colleagues</w:t>
      </w:r>
      <w:r w:rsidRPr="004A212B">
        <w:rPr>
          <w:b/>
          <w:sz w:val="28"/>
          <w:szCs w:val="28"/>
          <w:lang w:val="en-US"/>
        </w:rPr>
        <w:t>,</w:t>
      </w:r>
    </w:p>
    <w:p w14:paraId="71BDE91B" w14:textId="77777777" w:rsidR="004A212B" w:rsidRPr="002776E5" w:rsidRDefault="004A212B">
      <w:pPr>
        <w:contextualSpacing/>
        <w:jc w:val="both"/>
        <w:rPr>
          <w:sz w:val="28"/>
          <w:szCs w:val="28"/>
          <w:lang w:val="en-US"/>
        </w:rPr>
      </w:pPr>
    </w:p>
    <w:p w14:paraId="71BDE91C" w14:textId="77777777" w:rsidR="00D84FEC" w:rsidRDefault="003C52AF">
      <w:pPr>
        <w:ind w:firstLine="709"/>
        <w:contextualSpacing/>
        <w:jc w:val="both"/>
        <w:rPr>
          <w:b/>
          <w:sz w:val="28"/>
          <w:szCs w:val="28"/>
          <w:lang w:val="en-US"/>
        </w:rPr>
      </w:pPr>
      <w:r>
        <w:rPr>
          <w:bCs/>
          <w:sz w:val="28"/>
          <w:szCs w:val="28"/>
          <w:lang w:val="en-US"/>
        </w:rPr>
        <w:t xml:space="preserve">I would like to thank the United Nations Office on Disarmament Affairs (UNODA) for organizing such an important event and inviting me to speak as a panelist on several topics. I am </w:t>
      </w:r>
      <w:r w:rsidR="00AA7E11">
        <w:rPr>
          <w:bCs/>
          <w:sz w:val="28"/>
          <w:szCs w:val="28"/>
          <w:lang w:val="en-US"/>
        </w:rPr>
        <w:t>confident</w:t>
      </w:r>
      <w:r w:rsidR="002776E5">
        <w:rPr>
          <w:bCs/>
          <w:sz w:val="28"/>
          <w:szCs w:val="28"/>
          <w:lang w:val="en-US"/>
        </w:rPr>
        <w:t xml:space="preserve"> </w:t>
      </w:r>
      <w:r>
        <w:rPr>
          <w:sz w:val="28"/>
          <w:szCs w:val="28"/>
          <w:lang w:val="en-US"/>
        </w:rPr>
        <w:t xml:space="preserve">that this workshop will substantially contribute to strengthening the cooperation between </w:t>
      </w:r>
      <w:proofErr w:type="gramStart"/>
      <w:r>
        <w:rPr>
          <w:sz w:val="28"/>
          <w:szCs w:val="28"/>
          <w:lang w:val="en-US"/>
        </w:rPr>
        <w:t>all of</w:t>
      </w:r>
      <w:proofErr w:type="gramEnd"/>
      <w:r>
        <w:rPr>
          <w:sz w:val="28"/>
          <w:szCs w:val="28"/>
          <w:lang w:val="en-US"/>
        </w:rPr>
        <w:t xml:space="preserve"> the nuclear-weapon-free zones. Let me</w:t>
      </w:r>
      <w:r w:rsidR="00AA7E11">
        <w:rPr>
          <w:sz w:val="28"/>
          <w:szCs w:val="28"/>
          <w:lang w:val="en-US"/>
        </w:rPr>
        <w:t xml:space="preserve"> briefly</w:t>
      </w:r>
      <w:r>
        <w:rPr>
          <w:sz w:val="28"/>
          <w:szCs w:val="28"/>
          <w:lang w:val="en-US"/>
        </w:rPr>
        <w:t xml:space="preserve"> share our experience of creating a nuclear-weapon-free zone in our region.</w:t>
      </w:r>
    </w:p>
    <w:p w14:paraId="71BDE91D" w14:textId="77777777" w:rsidR="00D84FEC" w:rsidRDefault="002776E5">
      <w:pPr>
        <w:ind w:firstLine="700"/>
        <w:contextualSpacing/>
        <w:jc w:val="both"/>
        <w:rPr>
          <w:sz w:val="28"/>
          <w:szCs w:val="28"/>
          <w:lang w:val="en-US"/>
        </w:rPr>
      </w:pPr>
      <w:r>
        <w:rPr>
          <w:sz w:val="28"/>
          <w:szCs w:val="28"/>
          <w:lang w:val="en-US"/>
        </w:rPr>
        <w:t xml:space="preserve">The </w:t>
      </w:r>
      <w:r w:rsidR="003C52AF" w:rsidRPr="002776E5">
        <w:rPr>
          <w:bCs/>
          <w:sz w:val="28"/>
          <w:szCs w:val="28"/>
          <w:lang w:val="en-US"/>
        </w:rPr>
        <w:t>Treaty on a Nuclear-Weapon-Free Zone in Central Asia</w:t>
      </w:r>
      <w:r w:rsidR="003C52AF">
        <w:rPr>
          <w:b/>
          <w:bCs/>
          <w:sz w:val="28"/>
          <w:szCs w:val="28"/>
          <w:lang w:val="en-US"/>
        </w:rPr>
        <w:t xml:space="preserve"> </w:t>
      </w:r>
      <w:r w:rsidR="003C52AF">
        <w:rPr>
          <w:sz w:val="28"/>
          <w:szCs w:val="28"/>
          <w:lang w:val="en-US"/>
        </w:rPr>
        <w:t xml:space="preserve">(CANWFZ) was signed by five Central Asian States on September 8, 2006 in Semipalatinsk (Kazakhstan), which is deeply symbolic for the process of nuclear disarmament. </w:t>
      </w:r>
    </w:p>
    <w:p w14:paraId="71BDE91E" w14:textId="77777777" w:rsidR="00065C8F" w:rsidRDefault="003C52AF">
      <w:pPr>
        <w:ind w:firstLine="700"/>
        <w:contextualSpacing/>
        <w:jc w:val="both"/>
        <w:rPr>
          <w:sz w:val="28"/>
          <w:szCs w:val="28"/>
          <w:lang w:val="en-US"/>
        </w:rPr>
      </w:pPr>
      <w:r>
        <w:rPr>
          <w:sz w:val="28"/>
          <w:szCs w:val="28"/>
          <w:lang w:val="en-US"/>
        </w:rPr>
        <w:t xml:space="preserve">The </w:t>
      </w:r>
      <w:r w:rsidR="00266158">
        <w:rPr>
          <w:sz w:val="28"/>
          <w:szCs w:val="28"/>
          <w:lang w:val="en-US"/>
        </w:rPr>
        <w:t>Semipalatinsk Treaty</w:t>
      </w:r>
      <w:r>
        <w:rPr>
          <w:sz w:val="28"/>
          <w:szCs w:val="28"/>
          <w:lang w:val="en-US"/>
        </w:rPr>
        <w:t xml:space="preserve"> has </w:t>
      </w:r>
      <w:proofErr w:type="gramStart"/>
      <w:r>
        <w:rPr>
          <w:sz w:val="28"/>
          <w:szCs w:val="28"/>
          <w:lang w:val="en-US"/>
        </w:rPr>
        <w:t>a number of</w:t>
      </w:r>
      <w:proofErr w:type="gramEnd"/>
      <w:r>
        <w:rPr>
          <w:sz w:val="28"/>
          <w:szCs w:val="28"/>
          <w:lang w:val="en-US"/>
        </w:rPr>
        <w:t xml:space="preserve"> unique features. </w:t>
      </w:r>
      <w:r w:rsidR="003B1F73">
        <w:rPr>
          <w:sz w:val="28"/>
          <w:szCs w:val="28"/>
          <w:lang w:val="en-US"/>
        </w:rPr>
        <w:t xml:space="preserve">It has established </w:t>
      </w:r>
      <w:r>
        <w:rPr>
          <w:sz w:val="28"/>
          <w:szCs w:val="28"/>
          <w:lang w:val="en-US"/>
        </w:rPr>
        <w:t xml:space="preserve">the </w:t>
      </w:r>
      <w:r w:rsidRPr="00AD497A">
        <w:rPr>
          <w:bCs/>
          <w:sz w:val="28"/>
          <w:szCs w:val="28"/>
          <w:lang w:val="en-US"/>
        </w:rPr>
        <w:t>first nuclear-free zone</w:t>
      </w:r>
      <w:r>
        <w:rPr>
          <w:b/>
          <w:bCs/>
          <w:sz w:val="28"/>
          <w:szCs w:val="28"/>
          <w:lang w:val="en-US"/>
        </w:rPr>
        <w:t xml:space="preserve"> </w:t>
      </w:r>
      <w:r w:rsidRPr="00AD497A">
        <w:rPr>
          <w:bCs/>
          <w:sz w:val="28"/>
          <w:szCs w:val="28"/>
          <w:lang w:val="en-US"/>
        </w:rPr>
        <w:t>in the northern hemisphere</w:t>
      </w:r>
      <w:r>
        <w:rPr>
          <w:sz w:val="28"/>
          <w:szCs w:val="28"/>
          <w:lang w:val="en-US"/>
        </w:rPr>
        <w:t xml:space="preserve"> and in a region, which </w:t>
      </w:r>
      <w:r w:rsidRPr="00AD497A">
        <w:rPr>
          <w:bCs/>
          <w:sz w:val="28"/>
          <w:szCs w:val="28"/>
          <w:lang w:val="en-US"/>
        </w:rPr>
        <w:t>once served as a ground</w:t>
      </w:r>
      <w:r>
        <w:rPr>
          <w:sz w:val="28"/>
          <w:szCs w:val="28"/>
          <w:lang w:val="en-US"/>
        </w:rPr>
        <w:t xml:space="preserve"> for active deployment and testing of nuclear weapons</w:t>
      </w:r>
      <w:r w:rsidR="00266158">
        <w:rPr>
          <w:sz w:val="28"/>
          <w:szCs w:val="28"/>
          <w:lang w:val="en-US"/>
        </w:rPr>
        <w:t xml:space="preserve">, and </w:t>
      </w:r>
      <w:r w:rsidR="0016292A">
        <w:rPr>
          <w:sz w:val="28"/>
          <w:szCs w:val="28"/>
          <w:lang w:val="en-US"/>
        </w:rPr>
        <w:t xml:space="preserve">where existed </w:t>
      </w:r>
      <w:r w:rsidR="003B1F73">
        <w:rPr>
          <w:sz w:val="28"/>
          <w:szCs w:val="28"/>
          <w:lang w:val="en-US"/>
        </w:rPr>
        <w:t xml:space="preserve">extensive </w:t>
      </w:r>
      <w:r w:rsidR="00266158">
        <w:rPr>
          <w:sz w:val="28"/>
          <w:szCs w:val="28"/>
          <w:lang w:val="en-US"/>
        </w:rPr>
        <w:t xml:space="preserve">uranium mining for military </w:t>
      </w:r>
      <w:r w:rsidR="003B1F73">
        <w:rPr>
          <w:sz w:val="28"/>
          <w:szCs w:val="28"/>
          <w:lang w:val="en-US"/>
        </w:rPr>
        <w:t>purposes</w:t>
      </w:r>
      <w:r>
        <w:rPr>
          <w:sz w:val="28"/>
          <w:szCs w:val="28"/>
          <w:lang w:val="en-US"/>
        </w:rPr>
        <w:t xml:space="preserve">. </w:t>
      </w:r>
      <w:proofErr w:type="gramStart"/>
      <w:r w:rsidR="003B1F73">
        <w:rPr>
          <w:sz w:val="28"/>
          <w:szCs w:val="28"/>
          <w:lang w:val="en-US"/>
        </w:rPr>
        <w:t>Therefore</w:t>
      </w:r>
      <w:proofErr w:type="gramEnd"/>
      <w:r w:rsidR="003B1F73">
        <w:rPr>
          <w:sz w:val="28"/>
          <w:szCs w:val="28"/>
          <w:lang w:val="en-US"/>
        </w:rPr>
        <w:t xml:space="preserve"> this zone lays down obligations for the ecological rehabilitation of uranium tailings and nuclear test sites. </w:t>
      </w:r>
      <w:r>
        <w:rPr>
          <w:sz w:val="28"/>
          <w:szCs w:val="28"/>
          <w:lang w:val="en-US"/>
        </w:rPr>
        <w:t xml:space="preserve">Moreover, </w:t>
      </w:r>
      <w:r w:rsidR="003B1F73">
        <w:rPr>
          <w:sz w:val="28"/>
          <w:szCs w:val="28"/>
          <w:lang w:val="en-US"/>
        </w:rPr>
        <w:t xml:space="preserve">among other NWFZs </w:t>
      </w:r>
      <w:r>
        <w:rPr>
          <w:sz w:val="28"/>
          <w:szCs w:val="28"/>
          <w:lang w:val="en-US"/>
        </w:rPr>
        <w:t xml:space="preserve">the </w:t>
      </w:r>
      <w:r w:rsidR="00266158">
        <w:rPr>
          <w:sz w:val="28"/>
          <w:szCs w:val="28"/>
          <w:lang w:val="en-US"/>
        </w:rPr>
        <w:t>Central Asia</w:t>
      </w:r>
      <w:r w:rsidR="003B1F73">
        <w:rPr>
          <w:sz w:val="28"/>
          <w:szCs w:val="28"/>
          <w:lang w:val="en-US"/>
        </w:rPr>
        <w:t xml:space="preserve"> has the longest common land border with two nuclear power states. In addition, </w:t>
      </w:r>
      <w:r w:rsidR="0016292A">
        <w:rPr>
          <w:sz w:val="28"/>
          <w:szCs w:val="28"/>
          <w:lang w:val="en-US"/>
        </w:rPr>
        <w:t xml:space="preserve">it </w:t>
      </w:r>
      <w:r>
        <w:rPr>
          <w:sz w:val="28"/>
          <w:szCs w:val="28"/>
          <w:lang w:val="en-US"/>
        </w:rPr>
        <w:t xml:space="preserve">is </w:t>
      </w:r>
      <w:r w:rsidR="003B1F73">
        <w:rPr>
          <w:sz w:val="28"/>
          <w:szCs w:val="28"/>
          <w:lang w:val="en-US"/>
        </w:rPr>
        <w:t>completely landlocked region.</w:t>
      </w:r>
    </w:p>
    <w:p w14:paraId="71BDE91F" w14:textId="77777777" w:rsidR="00D84FEC" w:rsidRDefault="00065C8F">
      <w:pPr>
        <w:ind w:firstLine="700"/>
        <w:contextualSpacing/>
        <w:jc w:val="both"/>
        <w:rPr>
          <w:sz w:val="28"/>
          <w:szCs w:val="28"/>
          <w:lang w:val="en-US"/>
        </w:rPr>
      </w:pPr>
      <w:r>
        <w:rPr>
          <w:sz w:val="28"/>
          <w:szCs w:val="28"/>
          <w:lang w:val="en-US"/>
        </w:rPr>
        <w:t>We are actively working on strengthening the coordination within our zone, as well as promoting the “Treaty on cooperation in preventing illicit trafficking in nuclear materials and combating nuclear terrorism of the Parties to the Central Asian Treaty on the Nuclear-Weapon-Free Zone".</w:t>
      </w:r>
    </w:p>
    <w:p w14:paraId="71BDE920" w14:textId="77777777" w:rsidR="00D84FEC" w:rsidRDefault="0016292A">
      <w:pPr>
        <w:ind w:firstLine="700"/>
        <w:contextualSpacing/>
        <w:jc w:val="both"/>
        <w:rPr>
          <w:bCs/>
          <w:sz w:val="28"/>
          <w:szCs w:val="28"/>
          <w:lang w:val="en-US"/>
        </w:rPr>
      </w:pPr>
      <w:r>
        <w:rPr>
          <w:bCs/>
          <w:sz w:val="28"/>
          <w:szCs w:val="28"/>
          <w:lang w:val="en-US"/>
        </w:rPr>
        <w:t>R</w:t>
      </w:r>
      <w:r w:rsidR="003C52AF">
        <w:rPr>
          <w:bCs/>
          <w:sz w:val="28"/>
          <w:szCs w:val="28"/>
          <w:lang w:val="en-US"/>
        </w:rPr>
        <w:t>egard</w:t>
      </w:r>
      <w:r>
        <w:rPr>
          <w:bCs/>
          <w:sz w:val="28"/>
          <w:szCs w:val="28"/>
          <w:lang w:val="en-US"/>
        </w:rPr>
        <w:t xml:space="preserve">ing the topic - </w:t>
      </w:r>
      <w:r w:rsidR="003C52AF">
        <w:rPr>
          <w:bCs/>
          <w:sz w:val="28"/>
          <w:szCs w:val="28"/>
          <w:lang w:val="en-US"/>
        </w:rPr>
        <w:t>how the Central Asian nuclear-weapon-free zone treaty deals with transit and visitation, I</w:t>
      </w:r>
      <w:r>
        <w:rPr>
          <w:bCs/>
          <w:sz w:val="28"/>
          <w:szCs w:val="28"/>
          <w:lang w:val="en-US"/>
        </w:rPr>
        <w:t xml:space="preserve"> woul</w:t>
      </w:r>
      <w:r w:rsidR="003C52AF">
        <w:rPr>
          <w:bCs/>
          <w:sz w:val="28"/>
          <w:szCs w:val="28"/>
          <w:lang w:val="en-US"/>
        </w:rPr>
        <w:t>d like to underline the following.</w:t>
      </w:r>
    </w:p>
    <w:p w14:paraId="71BDE921" w14:textId="77777777" w:rsidR="00D84FEC" w:rsidRDefault="003C52AF">
      <w:pPr>
        <w:suppressAutoHyphens w:val="0"/>
        <w:ind w:firstLine="709"/>
        <w:contextualSpacing/>
        <w:jc w:val="both"/>
        <w:rPr>
          <w:rFonts w:eastAsia="Calibri"/>
          <w:sz w:val="28"/>
          <w:szCs w:val="28"/>
          <w:lang w:val="en-US" w:eastAsia="en-US"/>
        </w:rPr>
      </w:pPr>
      <w:r>
        <w:rPr>
          <w:rFonts w:eastAsia="Calibri"/>
          <w:sz w:val="28"/>
          <w:szCs w:val="28"/>
          <w:lang w:val="en-US" w:eastAsia="en-US"/>
        </w:rPr>
        <w:t>According to Article 2 of the Treaty, “</w:t>
      </w:r>
      <w:r w:rsidRPr="00AD497A">
        <w:rPr>
          <w:rFonts w:eastAsia="Calibri"/>
          <w:bCs/>
          <w:sz w:val="28"/>
          <w:szCs w:val="28"/>
          <w:lang w:val="en-US" w:eastAsia="en-US"/>
        </w:rPr>
        <w:t>the scope of application</w:t>
      </w:r>
      <w:r>
        <w:rPr>
          <w:rFonts w:eastAsia="Calibri"/>
          <w:sz w:val="28"/>
          <w:szCs w:val="28"/>
          <w:lang w:val="en-US" w:eastAsia="en-US"/>
        </w:rPr>
        <w:t xml:space="preserve"> of a Central Asian Nuclear-Weapon-Free Zone is defined exclusively for the purposes of this Treaty as </w:t>
      </w:r>
      <w:r w:rsidRPr="0055378F">
        <w:rPr>
          <w:rFonts w:eastAsia="Calibri"/>
          <w:sz w:val="28"/>
          <w:szCs w:val="28"/>
          <w:lang w:val="en-US" w:eastAsia="en-US"/>
        </w:rPr>
        <w:t xml:space="preserve">the </w:t>
      </w:r>
      <w:r w:rsidRPr="0055378F">
        <w:rPr>
          <w:rFonts w:eastAsia="Calibri"/>
          <w:bCs/>
          <w:sz w:val="28"/>
          <w:szCs w:val="28"/>
          <w:lang w:val="en-US" w:eastAsia="en-US"/>
        </w:rPr>
        <w:t>land territory, all waters</w:t>
      </w:r>
      <w:r>
        <w:rPr>
          <w:rFonts w:eastAsia="Calibri"/>
          <w:sz w:val="28"/>
          <w:szCs w:val="28"/>
          <w:lang w:val="en-US" w:eastAsia="en-US"/>
        </w:rPr>
        <w:t xml:space="preserve"> (harbors, lakes, rivers and streams) </w:t>
      </w:r>
      <w:r w:rsidRPr="0055378F">
        <w:rPr>
          <w:rFonts w:eastAsia="Calibri"/>
          <w:bCs/>
          <w:sz w:val="28"/>
          <w:szCs w:val="28"/>
          <w:lang w:val="en-US" w:eastAsia="en-US"/>
        </w:rPr>
        <w:t>and the air space above them</w:t>
      </w:r>
      <w:r>
        <w:rPr>
          <w:rFonts w:eastAsia="Calibri"/>
          <w:sz w:val="28"/>
          <w:szCs w:val="28"/>
          <w:lang w:val="en-US" w:eastAsia="en-US"/>
        </w:rPr>
        <w:t xml:space="preserve">, which belong to the five states of the region </w:t>
      </w:r>
      <w:r>
        <w:rPr>
          <w:rFonts w:eastAsiaTheme="majorEastAsia"/>
          <w:i/>
          <w:iCs/>
          <w:sz w:val="28"/>
          <w:szCs w:val="28"/>
          <w:lang w:val="en-US"/>
        </w:rPr>
        <w:t>–</w:t>
      </w:r>
      <w:r>
        <w:rPr>
          <w:rFonts w:eastAsia="Calibri"/>
          <w:sz w:val="28"/>
          <w:szCs w:val="28"/>
          <w:lang w:val="en-US" w:eastAsia="en-US"/>
        </w:rPr>
        <w:t xml:space="preserve"> Republic of Kazakhstan, the Kyrgyz Republic, the Republic of Tajikistan, Turkmenistan and the Republic of Uzbekistan".</w:t>
      </w:r>
    </w:p>
    <w:p w14:paraId="71BDE922" w14:textId="77777777" w:rsidR="00D84FEC" w:rsidRPr="004A212B" w:rsidRDefault="003C52AF">
      <w:pPr>
        <w:suppressAutoHyphens w:val="0"/>
        <w:ind w:firstLine="709"/>
        <w:contextualSpacing/>
        <w:jc w:val="both"/>
        <w:rPr>
          <w:rFonts w:eastAsia="Calibri"/>
          <w:sz w:val="28"/>
          <w:szCs w:val="28"/>
          <w:lang w:val="en-US" w:eastAsia="en-US"/>
        </w:rPr>
      </w:pPr>
      <w:r w:rsidRPr="0055378F">
        <w:rPr>
          <w:rFonts w:eastAsia="Calibri"/>
          <w:bCs/>
          <w:sz w:val="28"/>
          <w:szCs w:val="28"/>
          <w:lang w:val="en-US" w:eastAsia="en-US"/>
        </w:rPr>
        <w:lastRenderedPageBreak/>
        <w:t>The issues of transit, visits and flights</w:t>
      </w:r>
      <w:r>
        <w:rPr>
          <w:rFonts w:eastAsia="Calibri"/>
          <w:sz w:val="28"/>
          <w:szCs w:val="28"/>
          <w:lang w:val="en-US" w:eastAsia="en-US"/>
        </w:rPr>
        <w:t xml:space="preserve"> under the Treaty are governed by the provisions of Articles 4 and 9. The legal actions of foreign ships, aircraft and land vehicles are reflected in Article 4, which states that “without prejudice to the purposes and objectives of this Treaty, </w:t>
      </w:r>
      <w:r w:rsidRPr="0055378F">
        <w:rPr>
          <w:rFonts w:eastAsia="Calibri"/>
          <w:bCs/>
          <w:sz w:val="28"/>
          <w:szCs w:val="28"/>
          <w:lang w:val="en-US" w:eastAsia="en-US"/>
        </w:rPr>
        <w:t>each Party</w:t>
      </w:r>
      <w:r>
        <w:rPr>
          <w:rFonts w:eastAsia="Calibri"/>
          <w:sz w:val="28"/>
          <w:szCs w:val="28"/>
          <w:lang w:val="en-US" w:eastAsia="en-US"/>
        </w:rPr>
        <w:t xml:space="preserve">, in the exercise of its sovereign rights, </w:t>
      </w:r>
      <w:r w:rsidRPr="0055378F">
        <w:rPr>
          <w:rFonts w:eastAsia="Calibri"/>
          <w:bCs/>
          <w:sz w:val="28"/>
          <w:szCs w:val="28"/>
          <w:lang w:val="en-US" w:eastAsia="en-US"/>
        </w:rPr>
        <w:t>is free to resolve issues related to transit</w:t>
      </w:r>
      <w:r w:rsidR="00F42C72" w:rsidRPr="0055378F">
        <w:rPr>
          <w:rFonts w:eastAsia="Calibri"/>
          <w:bCs/>
          <w:sz w:val="28"/>
          <w:szCs w:val="28"/>
          <w:lang w:val="en-US" w:eastAsia="en-US"/>
        </w:rPr>
        <w:t xml:space="preserve"> </w:t>
      </w:r>
      <w:r w:rsidRPr="0055378F">
        <w:rPr>
          <w:rFonts w:eastAsia="Calibri"/>
          <w:bCs/>
          <w:sz w:val="28"/>
          <w:szCs w:val="28"/>
          <w:lang w:val="en-US" w:eastAsia="en-US"/>
        </w:rPr>
        <w:t>through its territory</w:t>
      </w:r>
      <w:r>
        <w:rPr>
          <w:rFonts w:eastAsia="Calibri"/>
          <w:sz w:val="28"/>
          <w:szCs w:val="28"/>
          <w:lang w:val="en-US" w:eastAsia="en-US"/>
        </w:rPr>
        <w:t xml:space="preserve"> by air, land or water, including visits by foreign ships to its ports and landing of foreign aircraft at its airfields."</w:t>
      </w:r>
    </w:p>
    <w:p w14:paraId="71BDE923" w14:textId="77777777" w:rsidR="00065C8F" w:rsidRPr="00C73ADB" w:rsidRDefault="00F42C72" w:rsidP="004A212B">
      <w:pPr>
        <w:ind w:firstLine="720"/>
        <w:jc w:val="both"/>
        <w:rPr>
          <w:sz w:val="28"/>
          <w:szCs w:val="28"/>
          <w:lang w:val="en-US"/>
        </w:rPr>
      </w:pPr>
      <w:r w:rsidRPr="004A212B">
        <w:rPr>
          <w:sz w:val="28"/>
          <w:szCs w:val="28"/>
          <w:lang w:val="en-US"/>
        </w:rPr>
        <w:t>Here</w:t>
      </w:r>
      <w:r w:rsidR="0055378F" w:rsidRPr="00C73ADB">
        <w:rPr>
          <w:sz w:val="28"/>
          <w:szCs w:val="28"/>
          <w:lang w:val="en-US"/>
        </w:rPr>
        <w:t>,</w:t>
      </w:r>
      <w:r w:rsidRPr="00C73ADB">
        <w:rPr>
          <w:sz w:val="28"/>
          <w:szCs w:val="28"/>
          <w:lang w:val="en-US"/>
        </w:rPr>
        <w:t xml:space="preserve"> </w:t>
      </w:r>
      <w:r w:rsidR="00D85772" w:rsidRPr="00C73ADB">
        <w:rPr>
          <w:sz w:val="28"/>
          <w:szCs w:val="28"/>
          <w:lang w:val="en-US"/>
        </w:rPr>
        <w:t>I would like to note that during the negotiations on the Treaty</w:t>
      </w:r>
      <w:r w:rsidRPr="00C73ADB">
        <w:rPr>
          <w:sz w:val="28"/>
          <w:szCs w:val="28"/>
          <w:lang w:val="en-US"/>
        </w:rPr>
        <w:t xml:space="preserve"> </w:t>
      </w:r>
      <w:r w:rsidR="00065C8F" w:rsidRPr="00C73ADB">
        <w:rPr>
          <w:sz w:val="28"/>
          <w:szCs w:val="28"/>
          <w:lang w:val="en-US"/>
        </w:rPr>
        <w:t>on prohibition of nuclear weapons (TPNW)</w:t>
      </w:r>
      <w:r w:rsidR="00D85772" w:rsidRPr="00C73ADB">
        <w:rPr>
          <w:sz w:val="28"/>
          <w:szCs w:val="28"/>
          <w:lang w:val="en-US"/>
        </w:rPr>
        <w:t xml:space="preserve"> </w:t>
      </w:r>
      <w:r w:rsidRPr="00C73ADB">
        <w:rPr>
          <w:sz w:val="28"/>
          <w:szCs w:val="28"/>
          <w:lang w:val="en-US"/>
        </w:rPr>
        <w:t>Kazakhstan</w:t>
      </w:r>
      <w:r w:rsidR="00D85772" w:rsidRPr="00C73ADB">
        <w:rPr>
          <w:sz w:val="28"/>
          <w:szCs w:val="28"/>
          <w:lang w:val="en-US"/>
        </w:rPr>
        <w:t xml:space="preserve"> ha</w:t>
      </w:r>
      <w:r w:rsidRPr="00C73ADB">
        <w:rPr>
          <w:sz w:val="28"/>
          <w:szCs w:val="28"/>
          <w:lang w:val="en-US"/>
        </w:rPr>
        <w:t>s</w:t>
      </w:r>
      <w:r w:rsidR="00D85772" w:rsidRPr="00C73ADB">
        <w:rPr>
          <w:sz w:val="28"/>
          <w:szCs w:val="28"/>
          <w:lang w:val="en-US"/>
        </w:rPr>
        <w:t xml:space="preserve"> repeatedly proposed to</w:t>
      </w:r>
      <w:r w:rsidRPr="00C73ADB">
        <w:rPr>
          <w:sz w:val="28"/>
          <w:szCs w:val="28"/>
          <w:lang w:val="en-US"/>
        </w:rPr>
        <w:t xml:space="preserve"> </w:t>
      </w:r>
      <w:r w:rsidR="00913669" w:rsidRPr="00C73ADB">
        <w:rPr>
          <w:sz w:val="28"/>
          <w:szCs w:val="28"/>
          <w:lang w:val="en-US"/>
        </w:rPr>
        <w:t>include</w:t>
      </w:r>
      <w:r w:rsidR="00D85772" w:rsidRPr="00C73ADB">
        <w:rPr>
          <w:sz w:val="28"/>
          <w:szCs w:val="28"/>
          <w:lang w:val="en-US"/>
        </w:rPr>
        <w:t xml:space="preserve"> ban </w:t>
      </w:r>
      <w:r w:rsidR="00065C8F" w:rsidRPr="00C73ADB">
        <w:rPr>
          <w:sz w:val="28"/>
          <w:szCs w:val="28"/>
          <w:lang w:val="en-US"/>
        </w:rPr>
        <w:t xml:space="preserve">on </w:t>
      </w:r>
      <w:r w:rsidR="00D85772" w:rsidRPr="00C73ADB">
        <w:rPr>
          <w:sz w:val="28"/>
          <w:szCs w:val="28"/>
          <w:lang w:val="en-US"/>
        </w:rPr>
        <w:t>transit</w:t>
      </w:r>
      <w:r w:rsidR="00065C8F" w:rsidRPr="00C73ADB">
        <w:rPr>
          <w:sz w:val="28"/>
          <w:szCs w:val="28"/>
          <w:lang w:val="en-US"/>
        </w:rPr>
        <w:t xml:space="preserve"> and transshipment of nuclear weapon</w:t>
      </w:r>
      <w:r w:rsidRPr="00C73ADB">
        <w:rPr>
          <w:sz w:val="28"/>
          <w:szCs w:val="28"/>
          <w:lang w:val="en-US"/>
        </w:rPr>
        <w:t>s</w:t>
      </w:r>
      <w:r w:rsidR="00D85772" w:rsidRPr="00C73ADB">
        <w:rPr>
          <w:sz w:val="28"/>
          <w:szCs w:val="28"/>
          <w:lang w:val="en-US"/>
        </w:rPr>
        <w:t>.</w:t>
      </w:r>
    </w:p>
    <w:p w14:paraId="71BDE924" w14:textId="77777777" w:rsidR="0056126D" w:rsidRDefault="00913669">
      <w:pPr>
        <w:ind w:firstLine="700"/>
        <w:contextualSpacing/>
        <w:jc w:val="both"/>
        <w:rPr>
          <w:rFonts w:eastAsia="Calibri"/>
          <w:sz w:val="28"/>
          <w:szCs w:val="28"/>
          <w:lang w:val="en-US" w:eastAsia="en-US"/>
        </w:rPr>
      </w:pPr>
      <w:r>
        <w:rPr>
          <w:rFonts w:eastAsia="Calibri"/>
          <w:sz w:val="28"/>
          <w:szCs w:val="28"/>
          <w:lang w:val="en-US" w:eastAsia="en-US"/>
        </w:rPr>
        <w:t>Also transit mentioned in the</w:t>
      </w:r>
      <w:r w:rsidR="00F42C72">
        <w:rPr>
          <w:rFonts w:eastAsia="Calibri"/>
          <w:sz w:val="28"/>
          <w:szCs w:val="28"/>
          <w:lang w:val="en-US" w:eastAsia="en-US"/>
        </w:rPr>
        <w:t xml:space="preserve"> </w:t>
      </w:r>
      <w:r>
        <w:rPr>
          <w:sz w:val="28"/>
          <w:szCs w:val="28"/>
          <w:lang w:val="en-US"/>
        </w:rPr>
        <w:t xml:space="preserve">interpretive statement made </w:t>
      </w:r>
      <w:r w:rsidR="00F42C72">
        <w:rPr>
          <w:sz w:val="28"/>
          <w:szCs w:val="28"/>
          <w:lang w:val="en-US"/>
        </w:rPr>
        <w:t xml:space="preserve">by Russian Federation </w:t>
      </w:r>
      <w:r>
        <w:rPr>
          <w:sz w:val="28"/>
          <w:szCs w:val="28"/>
          <w:lang w:val="en-US"/>
        </w:rPr>
        <w:t>at the signing ceremony</w:t>
      </w:r>
      <w:r w:rsidR="00F42C72">
        <w:rPr>
          <w:sz w:val="28"/>
          <w:szCs w:val="28"/>
          <w:lang w:val="en-US"/>
        </w:rPr>
        <w:t xml:space="preserve"> </w:t>
      </w:r>
      <w:r>
        <w:rPr>
          <w:sz w:val="28"/>
          <w:szCs w:val="28"/>
          <w:lang w:val="en-US"/>
        </w:rPr>
        <w:t xml:space="preserve">of the NSA Protocol to the Semipalatinsk </w:t>
      </w:r>
      <w:r w:rsidR="00F42C72">
        <w:rPr>
          <w:sz w:val="28"/>
          <w:szCs w:val="28"/>
          <w:lang w:val="en-US"/>
        </w:rPr>
        <w:t xml:space="preserve">Treaty which includes the following: </w:t>
      </w:r>
      <w:r>
        <w:rPr>
          <w:sz w:val="28"/>
          <w:szCs w:val="28"/>
          <w:lang w:val="en-US"/>
        </w:rPr>
        <w:t xml:space="preserve">“possible failure to abide may be the entry into ports, landing or transit to the airfields of the Central Asian republics of foreign military vessels and aircraft with nuclear weapons”. </w:t>
      </w:r>
      <w:r w:rsidR="00F42C72">
        <w:rPr>
          <w:sz w:val="28"/>
          <w:szCs w:val="28"/>
          <w:lang w:val="en-US"/>
        </w:rPr>
        <w:t>Conceivably</w:t>
      </w:r>
      <w:r>
        <w:rPr>
          <w:sz w:val="28"/>
          <w:szCs w:val="28"/>
          <w:lang w:val="en-US"/>
        </w:rPr>
        <w:t xml:space="preserve">, </w:t>
      </w:r>
      <w:r w:rsidR="00DC7F44">
        <w:rPr>
          <w:sz w:val="28"/>
          <w:szCs w:val="28"/>
          <w:lang w:val="en-US"/>
        </w:rPr>
        <w:t xml:space="preserve">such </w:t>
      </w:r>
      <w:r w:rsidR="00F42C72">
        <w:rPr>
          <w:sz w:val="28"/>
          <w:szCs w:val="28"/>
          <w:lang w:val="en-US"/>
        </w:rPr>
        <w:t xml:space="preserve">statement </w:t>
      </w:r>
      <w:r w:rsidR="00DC7F44">
        <w:rPr>
          <w:sz w:val="28"/>
          <w:szCs w:val="28"/>
          <w:lang w:val="en-US"/>
        </w:rPr>
        <w:t xml:space="preserve">should </w:t>
      </w:r>
      <w:r w:rsidR="00F42C72">
        <w:rPr>
          <w:sz w:val="28"/>
          <w:szCs w:val="28"/>
          <w:lang w:val="en-US"/>
        </w:rPr>
        <w:t xml:space="preserve">be </w:t>
      </w:r>
      <w:r>
        <w:rPr>
          <w:sz w:val="28"/>
          <w:szCs w:val="28"/>
          <w:lang w:val="en-US"/>
        </w:rPr>
        <w:t>consider</w:t>
      </w:r>
      <w:r w:rsidR="00DC7F44">
        <w:rPr>
          <w:sz w:val="28"/>
          <w:szCs w:val="28"/>
          <w:lang w:val="en-US"/>
        </w:rPr>
        <w:t>ed</w:t>
      </w:r>
      <w:r>
        <w:rPr>
          <w:sz w:val="28"/>
          <w:szCs w:val="28"/>
          <w:lang w:val="en-US"/>
        </w:rPr>
        <w:t xml:space="preserve"> as an indirect prohibition of transit</w:t>
      </w:r>
      <w:r w:rsidR="00DC7F44">
        <w:rPr>
          <w:sz w:val="28"/>
          <w:szCs w:val="28"/>
          <w:lang w:val="en-US"/>
        </w:rPr>
        <w:t xml:space="preserve"> of nuclear weapons or nuclear explosive devices</w:t>
      </w:r>
      <w:r>
        <w:rPr>
          <w:sz w:val="28"/>
          <w:szCs w:val="28"/>
          <w:lang w:val="en-US"/>
        </w:rPr>
        <w:t>.</w:t>
      </w:r>
    </w:p>
    <w:p w14:paraId="71BDE925" w14:textId="77777777" w:rsidR="00D84FEC" w:rsidRDefault="003C52AF">
      <w:pPr>
        <w:suppressAutoHyphens w:val="0"/>
        <w:ind w:firstLine="709"/>
        <w:contextualSpacing/>
        <w:jc w:val="both"/>
        <w:rPr>
          <w:rFonts w:eastAsia="Calibri"/>
          <w:sz w:val="28"/>
          <w:szCs w:val="28"/>
          <w:lang w:val="en-US" w:eastAsia="en-US"/>
        </w:rPr>
      </w:pPr>
      <w:r>
        <w:rPr>
          <w:rFonts w:eastAsia="Calibri"/>
          <w:sz w:val="28"/>
          <w:szCs w:val="28"/>
          <w:lang w:val="en-US" w:eastAsia="en-US"/>
        </w:rPr>
        <w:t xml:space="preserve">In terms of </w:t>
      </w:r>
      <w:r w:rsidRPr="00DC7F44">
        <w:rPr>
          <w:rFonts w:eastAsia="Calibri"/>
          <w:bCs/>
          <w:sz w:val="28"/>
          <w:szCs w:val="28"/>
          <w:lang w:val="en-US" w:eastAsia="en-US"/>
        </w:rPr>
        <w:t>nuclear materials</w:t>
      </w:r>
      <w:r>
        <w:rPr>
          <w:rFonts w:eastAsia="Calibri"/>
          <w:b/>
          <w:bCs/>
          <w:sz w:val="28"/>
          <w:szCs w:val="28"/>
          <w:lang w:val="en-US" w:eastAsia="en-US"/>
        </w:rPr>
        <w:t xml:space="preserve"> </w:t>
      </w:r>
      <w:r>
        <w:rPr>
          <w:rFonts w:eastAsia="Calibri"/>
          <w:sz w:val="28"/>
          <w:szCs w:val="28"/>
          <w:lang w:val="en-US" w:eastAsia="en-US"/>
        </w:rPr>
        <w:t xml:space="preserve">that are in the process of </w:t>
      </w:r>
      <w:r w:rsidRPr="00DC7F44">
        <w:rPr>
          <w:rFonts w:eastAsia="Calibri"/>
          <w:bCs/>
          <w:sz w:val="28"/>
          <w:szCs w:val="28"/>
          <w:lang w:val="en-US" w:eastAsia="en-US"/>
        </w:rPr>
        <w:t>internal transportation</w:t>
      </w:r>
      <w:r>
        <w:rPr>
          <w:rFonts w:eastAsia="Calibri"/>
          <w:sz w:val="28"/>
          <w:szCs w:val="28"/>
          <w:lang w:val="en-US" w:eastAsia="en-US"/>
        </w:rPr>
        <w:t xml:space="preserve"> and/or </w:t>
      </w:r>
      <w:r w:rsidRPr="00DC7F44">
        <w:rPr>
          <w:rFonts w:eastAsia="Calibri"/>
          <w:bCs/>
          <w:sz w:val="28"/>
          <w:szCs w:val="28"/>
          <w:lang w:val="en-US" w:eastAsia="en-US"/>
        </w:rPr>
        <w:t>stored by one of the parties</w:t>
      </w:r>
      <w:r>
        <w:rPr>
          <w:rFonts w:eastAsia="Calibri"/>
          <w:b/>
          <w:bCs/>
          <w:sz w:val="28"/>
          <w:szCs w:val="28"/>
          <w:lang w:val="en-US" w:eastAsia="en-US"/>
        </w:rPr>
        <w:t xml:space="preserve"> </w:t>
      </w:r>
      <w:r>
        <w:rPr>
          <w:rFonts w:eastAsia="Calibri"/>
          <w:sz w:val="28"/>
          <w:szCs w:val="28"/>
          <w:lang w:val="en-US" w:eastAsia="en-US"/>
        </w:rPr>
        <w:t xml:space="preserve">to the Treaty, article 9 of the Treaty provides a clear obligation for the parties to “strictly </w:t>
      </w:r>
      <w:r w:rsidRPr="00DC7F44">
        <w:rPr>
          <w:rFonts w:eastAsia="Calibri"/>
          <w:bCs/>
          <w:sz w:val="28"/>
          <w:szCs w:val="28"/>
          <w:lang w:val="en-US" w:eastAsia="en-US"/>
        </w:rPr>
        <w:t>apply physical protection measures</w:t>
      </w:r>
      <w:r>
        <w:rPr>
          <w:rFonts w:eastAsia="Calibri"/>
          <w:sz w:val="28"/>
          <w:szCs w:val="28"/>
          <w:lang w:val="en-US" w:eastAsia="en-US"/>
        </w:rPr>
        <w:t xml:space="preserve"> with respect to such materials that are not inferior in effectiveness to the measures provided for in the </w:t>
      </w:r>
      <w:r w:rsidRPr="00DC7F44">
        <w:rPr>
          <w:rFonts w:eastAsia="Calibri"/>
          <w:bCs/>
          <w:sz w:val="28"/>
          <w:szCs w:val="28"/>
          <w:lang w:val="en-US" w:eastAsia="en-US"/>
        </w:rPr>
        <w:t>Convention on Physical Protection of Nuclear Material of 1987</w:t>
      </w:r>
      <w:r>
        <w:rPr>
          <w:rFonts w:eastAsia="Calibri"/>
          <w:sz w:val="28"/>
          <w:szCs w:val="28"/>
          <w:lang w:val="en-US" w:eastAsia="en-US"/>
        </w:rPr>
        <w:t xml:space="preserve">, as well as in </w:t>
      </w:r>
      <w:r w:rsidRPr="00DC7F44">
        <w:rPr>
          <w:rFonts w:eastAsia="Calibri"/>
          <w:bCs/>
          <w:sz w:val="28"/>
          <w:szCs w:val="28"/>
          <w:lang w:val="en-US" w:eastAsia="en-US"/>
        </w:rPr>
        <w:t>recommendations and guidelines developed by the IAEA</w:t>
      </w:r>
      <w:r>
        <w:rPr>
          <w:rFonts w:eastAsia="Calibri"/>
          <w:sz w:val="28"/>
          <w:szCs w:val="28"/>
          <w:lang w:val="en-US" w:eastAsia="en-US"/>
        </w:rPr>
        <w:t xml:space="preserve"> regarding physical protection." The same obligations are defined for the international transport of nuclear facilities in the territory of one of the parties to the Treaty.</w:t>
      </w:r>
    </w:p>
    <w:p w14:paraId="71BDE926" w14:textId="77777777" w:rsidR="00D84FEC" w:rsidRDefault="003C52AF">
      <w:pPr>
        <w:suppressAutoHyphens w:val="0"/>
        <w:ind w:firstLine="709"/>
        <w:contextualSpacing/>
        <w:jc w:val="both"/>
        <w:rPr>
          <w:rFonts w:eastAsia="Calibri"/>
          <w:sz w:val="28"/>
          <w:szCs w:val="28"/>
          <w:lang w:val="en-US" w:eastAsia="en-US"/>
        </w:rPr>
      </w:pPr>
      <w:r>
        <w:rPr>
          <w:rFonts w:eastAsia="Calibri"/>
          <w:sz w:val="28"/>
          <w:szCs w:val="28"/>
          <w:lang w:val="en-US" w:eastAsia="en-US"/>
        </w:rPr>
        <w:t xml:space="preserve">In this regard, when drafting the provisions of the </w:t>
      </w:r>
      <w:r w:rsidR="00DC7F44">
        <w:rPr>
          <w:rFonts w:eastAsia="Calibri"/>
          <w:sz w:val="28"/>
          <w:szCs w:val="28"/>
          <w:lang w:val="en-US" w:eastAsia="en-US"/>
        </w:rPr>
        <w:t xml:space="preserve">Treaty </w:t>
      </w:r>
      <w:r>
        <w:rPr>
          <w:rFonts w:eastAsia="Calibri"/>
          <w:sz w:val="28"/>
          <w:szCs w:val="28"/>
          <w:lang w:val="en-US" w:eastAsia="en-US"/>
        </w:rPr>
        <w:t xml:space="preserve">on the </w:t>
      </w:r>
      <w:r w:rsidR="00DC7F44">
        <w:rPr>
          <w:rFonts w:eastAsia="Calibri"/>
          <w:sz w:val="28"/>
          <w:szCs w:val="28"/>
          <w:lang w:val="en-US" w:eastAsia="en-US"/>
        </w:rPr>
        <w:t xml:space="preserve">establishment of a zone free of nuclear weapons and other types </w:t>
      </w:r>
      <w:r>
        <w:rPr>
          <w:rFonts w:eastAsia="Calibri"/>
          <w:sz w:val="28"/>
          <w:szCs w:val="28"/>
          <w:lang w:val="en-US" w:eastAsia="en-US"/>
        </w:rPr>
        <w:t>of WMD in the Middle East</w:t>
      </w:r>
      <w:r w:rsidR="00DC7F44">
        <w:rPr>
          <w:rFonts w:eastAsia="Calibri"/>
          <w:sz w:val="28"/>
          <w:szCs w:val="28"/>
          <w:lang w:val="en-US" w:eastAsia="en-US"/>
        </w:rPr>
        <w:t xml:space="preserve"> </w:t>
      </w:r>
      <w:r w:rsidR="00A9288D">
        <w:rPr>
          <w:rFonts w:eastAsia="Calibri"/>
          <w:sz w:val="28"/>
          <w:szCs w:val="28"/>
          <w:lang w:val="en-US" w:eastAsia="en-US"/>
        </w:rPr>
        <w:t>or any other region of the world</w:t>
      </w:r>
      <w:r>
        <w:rPr>
          <w:rFonts w:eastAsia="Calibri"/>
          <w:sz w:val="28"/>
          <w:szCs w:val="28"/>
          <w:lang w:val="en-US" w:eastAsia="en-US"/>
        </w:rPr>
        <w:t>, comprehensive and explicit provisions on transit issues should be foreseen in advance.</w:t>
      </w:r>
    </w:p>
    <w:p w14:paraId="71BDE927" w14:textId="77777777" w:rsidR="00D84FEC" w:rsidRDefault="003C52AF">
      <w:pPr>
        <w:suppressAutoHyphens w:val="0"/>
        <w:ind w:firstLine="709"/>
        <w:contextualSpacing/>
        <w:jc w:val="both"/>
        <w:rPr>
          <w:rFonts w:eastAsia="Calibri"/>
          <w:sz w:val="28"/>
          <w:szCs w:val="28"/>
          <w:lang w:val="en-US" w:eastAsia="en-US"/>
        </w:rPr>
      </w:pPr>
      <w:r>
        <w:rPr>
          <w:rFonts w:eastAsia="Calibri"/>
          <w:sz w:val="28"/>
          <w:szCs w:val="28"/>
          <w:lang w:val="en-US" w:eastAsia="en-US"/>
        </w:rPr>
        <w:t xml:space="preserve">I will be talking </w:t>
      </w:r>
      <w:r w:rsidR="0016292A">
        <w:rPr>
          <w:rFonts w:eastAsia="Calibri"/>
          <w:sz w:val="28"/>
          <w:szCs w:val="28"/>
          <w:lang w:val="en-US" w:eastAsia="en-US"/>
        </w:rPr>
        <w:t xml:space="preserve">on another topic - </w:t>
      </w:r>
      <w:r>
        <w:rPr>
          <w:rFonts w:eastAsia="Calibri"/>
          <w:sz w:val="28"/>
          <w:szCs w:val="28"/>
          <w:lang w:val="en-US" w:eastAsia="en-US"/>
        </w:rPr>
        <w:t>how the Central Asian States navigated their partnerships with nuclear-weapon States while successfully obtaining security assurances</w:t>
      </w:r>
      <w:r w:rsidR="0016292A">
        <w:rPr>
          <w:rFonts w:eastAsia="Calibri"/>
          <w:sz w:val="28"/>
          <w:szCs w:val="28"/>
          <w:lang w:val="en-US" w:eastAsia="en-US"/>
        </w:rPr>
        <w:t>,</w:t>
      </w:r>
      <w:r>
        <w:rPr>
          <w:rFonts w:eastAsia="Calibri"/>
          <w:sz w:val="28"/>
          <w:szCs w:val="28"/>
          <w:lang w:val="en-US" w:eastAsia="en-US"/>
        </w:rPr>
        <w:t xml:space="preserve"> in my next presentation at the following session.</w:t>
      </w:r>
    </w:p>
    <w:p w14:paraId="71BDE928" w14:textId="77777777" w:rsidR="00D84FEC" w:rsidRDefault="00D84FEC">
      <w:pPr>
        <w:suppressAutoHyphens w:val="0"/>
        <w:contextualSpacing/>
        <w:jc w:val="both"/>
        <w:rPr>
          <w:rFonts w:eastAsia="Calibri"/>
          <w:sz w:val="28"/>
          <w:szCs w:val="28"/>
          <w:lang w:val="en-US" w:eastAsia="en-US"/>
        </w:rPr>
      </w:pPr>
    </w:p>
    <w:p w14:paraId="71BDE929" w14:textId="77777777" w:rsidR="00D84FEC" w:rsidRPr="004A212B" w:rsidRDefault="003C52AF">
      <w:pPr>
        <w:ind w:firstLine="708"/>
        <w:contextualSpacing/>
        <w:jc w:val="both"/>
        <w:rPr>
          <w:rFonts w:eastAsia="Calibri"/>
          <w:b/>
          <w:sz w:val="28"/>
          <w:szCs w:val="28"/>
          <w:lang w:val="en-US" w:eastAsia="en-US"/>
        </w:rPr>
      </w:pPr>
      <w:r w:rsidRPr="004A212B">
        <w:rPr>
          <w:b/>
          <w:sz w:val="28"/>
          <w:szCs w:val="28"/>
          <w:lang w:val="en-US"/>
        </w:rPr>
        <w:t>Thank you for your attention</w:t>
      </w:r>
      <w:r w:rsidR="00DC7F44" w:rsidRPr="004A212B">
        <w:rPr>
          <w:b/>
          <w:sz w:val="28"/>
          <w:szCs w:val="28"/>
          <w:lang w:val="en-US"/>
        </w:rPr>
        <w:t>.</w:t>
      </w:r>
      <w:bookmarkStart w:id="0" w:name="_GoBack"/>
      <w:bookmarkEnd w:id="0"/>
    </w:p>
    <w:sectPr w:rsidR="00D84FEC" w:rsidRPr="004A212B" w:rsidSect="00D8577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DE945" w14:textId="77777777" w:rsidR="00E51B0B" w:rsidRDefault="00E51B0B">
      <w:r>
        <w:separator/>
      </w:r>
    </w:p>
  </w:endnote>
  <w:endnote w:type="continuationSeparator" w:id="0">
    <w:p w14:paraId="71BDE946" w14:textId="77777777" w:rsidR="00E51B0B" w:rsidRDefault="00E5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DE943" w14:textId="77777777" w:rsidR="00E51B0B" w:rsidRDefault="00E51B0B">
      <w:r>
        <w:separator/>
      </w:r>
    </w:p>
  </w:footnote>
  <w:footnote w:type="continuationSeparator" w:id="0">
    <w:p w14:paraId="71BDE944" w14:textId="77777777" w:rsidR="00E51B0B" w:rsidRDefault="00E5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65672"/>
    </w:sdtPr>
    <w:sdtEndPr/>
    <w:sdtContent>
      <w:p w14:paraId="71BDE947" w14:textId="77777777" w:rsidR="00D84FEC" w:rsidRDefault="0056126D">
        <w:pPr>
          <w:pStyle w:val="Header"/>
          <w:jc w:val="center"/>
        </w:pPr>
        <w:r>
          <w:fldChar w:fldCharType="begin"/>
        </w:r>
        <w:r w:rsidR="003C52AF">
          <w:instrText>PAGE   \* MERGEFORMAT</w:instrText>
        </w:r>
        <w:r>
          <w:fldChar w:fldCharType="separate"/>
        </w:r>
        <w:r w:rsidR="00B80B5C">
          <w:rPr>
            <w:noProof/>
          </w:rPr>
          <w:t>2</w:t>
        </w:r>
        <w:r>
          <w:fldChar w:fldCharType="end"/>
        </w:r>
      </w:p>
    </w:sdtContent>
  </w:sdt>
  <w:p w14:paraId="71BDE948" w14:textId="77777777" w:rsidR="00D84FEC" w:rsidRDefault="00D84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5B26A8"/>
    <w:rsid w:val="BED69A43"/>
    <w:rsid w:val="BFB9E2EB"/>
    <w:rsid w:val="FFDB8D97"/>
    <w:rsid w:val="000054CF"/>
    <w:rsid w:val="00022184"/>
    <w:rsid w:val="000536E7"/>
    <w:rsid w:val="00065C8F"/>
    <w:rsid w:val="000A3768"/>
    <w:rsid w:val="000F1DA6"/>
    <w:rsid w:val="00104AB1"/>
    <w:rsid w:val="00120FC0"/>
    <w:rsid w:val="00122E17"/>
    <w:rsid w:val="00131BB6"/>
    <w:rsid w:val="0016292A"/>
    <w:rsid w:val="00177B3F"/>
    <w:rsid w:val="00195AE0"/>
    <w:rsid w:val="001F217E"/>
    <w:rsid w:val="00250598"/>
    <w:rsid w:val="00266158"/>
    <w:rsid w:val="002758F2"/>
    <w:rsid w:val="002776E5"/>
    <w:rsid w:val="00277860"/>
    <w:rsid w:val="002D67ED"/>
    <w:rsid w:val="002E031D"/>
    <w:rsid w:val="002E4270"/>
    <w:rsid w:val="003053B1"/>
    <w:rsid w:val="003114E2"/>
    <w:rsid w:val="003311BC"/>
    <w:rsid w:val="00364E56"/>
    <w:rsid w:val="003A5B2E"/>
    <w:rsid w:val="003B1F73"/>
    <w:rsid w:val="003B5BAB"/>
    <w:rsid w:val="003C1878"/>
    <w:rsid w:val="003C52AF"/>
    <w:rsid w:val="003E6DEF"/>
    <w:rsid w:val="00424746"/>
    <w:rsid w:val="004933BE"/>
    <w:rsid w:val="004A212B"/>
    <w:rsid w:val="004A3A0E"/>
    <w:rsid w:val="004A67C0"/>
    <w:rsid w:val="004D1010"/>
    <w:rsid w:val="0055378F"/>
    <w:rsid w:val="00554CA4"/>
    <w:rsid w:val="0056126D"/>
    <w:rsid w:val="005621C4"/>
    <w:rsid w:val="00564621"/>
    <w:rsid w:val="00593898"/>
    <w:rsid w:val="0059602E"/>
    <w:rsid w:val="005A473B"/>
    <w:rsid w:val="005A7D83"/>
    <w:rsid w:val="005B0C1A"/>
    <w:rsid w:val="005B26A8"/>
    <w:rsid w:val="005B3DFF"/>
    <w:rsid w:val="005B4AF1"/>
    <w:rsid w:val="0063494B"/>
    <w:rsid w:val="006C5A0D"/>
    <w:rsid w:val="006D128E"/>
    <w:rsid w:val="006F15FD"/>
    <w:rsid w:val="00704847"/>
    <w:rsid w:val="00711DA6"/>
    <w:rsid w:val="00717AAE"/>
    <w:rsid w:val="00721EB9"/>
    <w:rsid w:val="0075671A"/>
    <w:rsid w:val="007A3B25"/>
    <w:rsid w:val="007C7FBD"/>
    <w:rsid w:val="007D41E2"/>
    <w:rsid w:val="00885E97"/>
    <w:rsid w:val="008950A9"/>
    <w:rsid w:val="00895CCF"/>
    <w:rsid w:val="008C6438"/>
    <w:rsid w:val="008E7559"/>
    <w:rsid w:val="00903100"/>
    <w:rsid w:val="00913669"/>
    <w:rsid w:val="009168F7"/>
    <w:rsid w:val="009C3156"/>
    <w:rsid w:val="009E4218"/>
    <w:rsid w:val="00A4585C"/>
    <w:rsid w:val="00A56677"/>
    <w:rsid w:val="00A9288D"/>
    <w:rsid w:val="00AA0110"/>
    <w:rsid w:val="00AA7E11"/>
    <w:rsid w:val="00AB1E0A"/>
    <w:rsid w:val="00AD497A"/>
    <w:rsid w:val="00AD5299"/>
    <w:rsid w:val="00B80B5C"/>
    <w:rsid w:val="00B8751A"/>
    <w:rsid w:val="00BA3766"/>
    <w:rsid w:val="00BB3B3B"/>
    <w:rsid w:val="00BD27E3"/>
    <w:rsid w:val="00BF5DAD"/>
    <w:rsid w:val="00C20E2C"/>
    <w:rsid w:val="00C32CB6"/>
    <w:rsid w:val="00C73ADB"/>
    <w:rsid w:val="00CA1740"/>
    <w:rsid w:val="00CD40DA"/>
    <w:rsid w:val="00D75D92"/>
    <w:rsid w:val="00D84FEC"/>
    <w:rsid w:val="00D85772"/>
    <w:rsid w:val="00DB3293"/>
    <w:rsid w:val="00DC1442"/>
    <w:rsid w:val="00DC7F44"/>
    <w:rsid w:val="00DD07BF"/>
    <w:rsid w:val="00DD0E6E"/>
    <w:rsid w:val="00DF5459"/>
    <w:rsid w:val="00E041C0"/>
    <w:rsid w:val="00E2414F"/>
    <w:rsid w:val="00E51B0B"/>
    <w:rsid w:val="00E83017"/>
    <w:rsid w:val="00E84A17"/>
    <w:rsid w:val="00E91E4A"/>
    <w:rsid w:val="00EC66D6"/>
    <w:rsid w:val="00ED6D5C"/>
    <w:rsid w:val="00F42C72"/>
    <w:rsid w:val="00F93F1C"/>
    <w:rsid w:val="00F95C52"/>
    <w:rsid w:val="65FF7F37"/>
    <w:rsid w:val="73FFA69B"/>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DE90E"/>
  <w15:docId w15:val="{B1829D3A-19CB-482E-A21A-8C34DE39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772"/>
    <w:pPr>
      <w:suppressAutoHyphens/>
      <w:spacing w:after="0" w:line="240" w:lineRule="auto"/>
    </w:pPr>
    <w:rPr>
      <w:rFonts w:eastAsia="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85772"/>
    <w:rPr>
      <w:rFonts w:ascii="Tahoma" w:hAnsi="Tahoma" w:cs="Tahoma"/>
      <w:sz w:val="16"/>
      <w:szCs w:val="16"/>
    </w:rPr>
  </w:style>
  <w:style w:type="paragraph" w:styleId="Footer">
    <w:name w:val="footer"/>
    <w:basedOn w:val="Normal"/>
    <w:link w:val="FooterChar"/>
    <w:uiPriority w:val="99"/>
    <w:unhideWhenUsed/>
    <w:qFormat/>
    <w:rsid w:val="00D85772"/>
    <w:pPr>
      <w:tabs>
        <w:tab w:val="center" w:pos="4677"/>
        <w:tab w:val="right" w:pos="9355"/>
      </w:tabs>
    </w:pPr>
  </w:style>
  <w:style w:type="paragraph" w:styleId="Header">
    <w:name w:val="header"/>
    <w:basedOn w:val="Normal"/>
    <w:link w:val="HeaderChar"/>
    <w:uiPriority w:val="99"/>
    <w:unhideWhenUsed/>
    <w:qFormat/>
    <w:rsid w:val="00D85772"/>
    <w:pPr>
      <w:tabs>
        <w:tab w:val="center" w:pos="4677"/>
        <w:tab w:val="right" w:pos="9355"/>
      </w:tabs>
    </w:pPr>
  </w:style>
  <w:style w:type="character" w:customStyle="1" w:styleId="HeaderChar">
    <w:name w:val="Header Char"/>
    <w:basedOn w:val="DefaultParagraphFont"/>
    <w:link w:val="Header"/>
    <w:uiPriority w:val="99"/>
    <w:qFormat/>
    <w:rsid w:val="00D85772"/>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qFormat/>
    <w:rsid w:val="00D85772"/>
    <w:rPr>
      <w:rFonts w:ascii="Times New Roman" w:eastAsia="Times New Roman" w:hAnsi="Times New Roman" w:cs="Times New Roman"/>
      <w:sz w:val="24"/>
      <w:szCs w:val="24"/>
      <w:lang w:eastAsia="zh-CN"/>
    </w:rPr>
  </w:style>
  <w:style w:type="paragraph" w:customStyle="1" w:styleId="1">
    <w:name w:val="Абзац списка1"/>
    <w:basedOn w:val="Normal"/>
    <w:uiPriority w:val="34"/>
    <w:qFormat/>
    <w:rsid w:val="00D85772"/>
    <w:pPr>
      <w:suppressAutoHyphens w:val="0"/>
      <w:ind w:left="720"/>
      <w:contextualSpacing/>
    </w:pPr>
    <w:rPr>
      <w:rFonts w:eastAsia="SimSun"/>
      <w:lang w:val="kk-KZ"/>
    </w:rPr>
  </w:style>
  <w:style w:type="character" w:customStyle="1" w:styleId="BalloonTextChar">
    <w:name w:val="Balloon Text Char"/>
    <w:basedOn w:val="DefaultParagraphFont"/>
    <w:link w:val="BalloonText"/>
    <w:uiPriority w:val="99"/>
    <w:semiHidden/>
    <w:rsid w:val="00D85772"/>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Mukash</dc:creator>
  <cp:lastModifiedBy>Marya Canham</cp:lastModifiedBy>
  <cp:revision>3</cp:revision>
  <cp:lastPrinted>2020-02-21T19:08:00Z</cp:lastPrinted>
  <dcterms:created xsi:type="dcterms:W3CDTF">2020-07-08T06:31:00Z</dcterms:created>
  <dcterms:modified xsi:type="dcterms:W3CDTF">2020-08-25T00:56:00Z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1033-2.3.0.3826</vt:lpwstr>
  </property>
</Properties>
</file>